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68"/>
          <w:szCs w:val="6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68"/>
          <w:szCs w:val="68"/>
        </w:rPr>
        <w:t>危险废物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68"/>
          <w:szCs w:val="68"/>
          <w:lang w:eastAsia="zh-CN"/>
        </w:rPr>
        <w:t>污染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68"/>
          <w:szCs w:val="68"/>
        </w:rPr>
        <w:t>防治责任信息公开</w:t>
      </w:r>
    </w:p>
    <w:tbl>
      <w:tblPr>
        <w:tblStyle w:val="3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33"/>
        <w:gridCol w:w="1733"/>
        <w:gridCol w:w="2184"/>
        <w:gridCol w:w="418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废物名称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产生环节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危险特性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去向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责任人</w:t>
            </w:r>
          </w:p>
          <w:p>
            <w:pPr>
              <w:jc w:val="center"/>
              <w:rPr>
                <w:rFonts w:hint="eastAsia" w:asci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废盐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高盐废水蒸发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浸出毒性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光大绿色环保固体废物填埋（新沂）有限公司</w:t>
            </w: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/>
                <w:b w:val="0"/>
                <w:bCs/>
                <w:sz w:val="24"/>
              </w:rPr>
              <w:t>光大绿色危废处置（盐城）有限公司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蒸（精）馏残渣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蒸（精）馏、回收过程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易燃性/腐蚀性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盐城市沿海固体废料处置有限公司、</w:t>
            </w:r>
            <w:r>
              <w:rPr>
                <w:rFonts w:hint="eastAsia" w:ascii="宋体"/>
                <w:b w:val="0"/>
                <w:bCs/>
                <w:sz w:val="24"/>
              </w:rPr>
              <w:t>光大绿色危废处置（盐城）有限公司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污泥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废水处理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浸出毒性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盐城市沿海固体废料处置有限公司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废包装袋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生产投料工段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易燃性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盐城市沿海固体废料处置有限公司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废活性炭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废气处理、车间生产产生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易燃性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盐城市沿海固体废料处置有限公司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滤渣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生产抽滤工段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易燃性</w:t>
            </w:r>
          </w:p>
        </w:tc>
        <w:tc>
          <w:tcPr>
            <w:tcW w:w="4183" w:type="dxa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陈延诚</w:t>
            </w:r>
          </w:p>
          <w:p>
            <w:pPr>
              <w:jc w:val="left"/>
              <w:rPr>
                <w:rFonts w:hint="eastAsia" w:asci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18762538983</w:t>
            </w:r>
          </w:p>
        </w:tc>
      </w:tr>
    </w:tbl>
    <w:p>
      <w:pPr>
        <w:jc w:val="both"/>
        <w:rPr>
          <w:rFonts w:hint="eastAsia" w:ascii="宋体" w:eastAsiaTheme="minorEastAsia"/>
          <w:b w:val="0"/>
          <w:bCs/>
          <w:sz w:val="24"/>
          <w:lang w:eastAsia="zh-CN"/>
        </w:rPr>
      </w:pPr>
      <w:r>
        <w:rPr>
          <w:rFonts w:hint="eastAsia" w:ascii="宋体"/>
          <w:b w:val="0"/>
          <w:bCs/>
          <w:sz w:val="24"/>
          <w:lang w:val="en-US" w:eastAsia="zh-CN"/>
        </w:rPr>
        <w:drawing>
          <wp:inline distT="0" distB="0" distL="114300" distR="114300">
            <wp:extent cx="4244975" cy="2102485"/>
            <wp:effectExtent l="0" t="0" r="3175" b="12065"/>
            <wp:docPr id="4" name="图片 4" descr="9dcff118e5da26c37ebdcc714a6a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cff118e5da26c37ebdcc714a6ac6d"/>
                    <pic:cNvPicPr>
                      <a:picLocks noChangeAspect="1"/>
                    </pic:cNvPicPr>
                  </pic:nvPicPr>
                  <pic:blipFill>
                    <a:blip r:embed="rId4"/>
                    <a:srcRect l="20653" t="20702" r="12207" b="34965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eastAsiaTheme="minorEastAsia"/>
          <w:b w:val="0"/>
          <w:bCs/>
          <w:sz w:val="24"/>
          <w:lang w:eastAsia="zh-CN"/>
        </w:rPr>
        <w:drawing>
          <wp:inline distT="0" distB="0" distL="114300" distR="114300">
            <wp:extent cx="2054225" cy="2045335"/>
            <wp:effectExtent l="0" t="0" r="3175" b="12065"/>
            <wp:docPr id="1" name="图片 1" descr="5413ce2189e4de5c769f417a5d55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3ce2189e4de5c769f417a5d555ec"/>
                    <pic:cNvPicPr>
                      <a:picLocks noChangeAspect="1"/>
                    </pic:cNvPicPr>
                  </pic:nvPicPr>
                  <pic:blipFill>
                    <a:blip r:embed="rId5"/>
                    <a:srcRect l="19099" t="12632" r="9743" b="2344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Theme="minorEastAsia"/>
          <w:b w:val="0"/>
          <w:bCs/>
          <w:sz w:val="24"/>
          <w:lang w:eastAsia="zh-CN"/>
        </w:rPr>
        <w:drawing>
          <wp:inline distT="0" distB="0" distL="114300" distR="114300">
            <wp:extent cx="2061210" cy="2091690"/>
            <wp:effectExtent l="0" t="0" r="15240" b="3810"/>
            <wp:docPr id="2" name="图片 2" descr="7b01c162d324ba173e564b5720c1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01c162d324ba173e564b5720c169b"/>
                    <pic:cNvPicPr>
                      <a:picLocks noChangeAspect="1"/>
                    </pic:cNvPicPr>
                  </pic:nvPicPr>
                  <pic:blipFill>
                    <a:blip r:embed="rId6"/>
                    <a:srcRect l="30214" t="13535" r="11053" b="3604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87" w:firstLineChars="700"/>
        <w:jc w:val="both"/>
        <w:rPr>
          <w:rFonts w:hint="default" w:ascii="宋体"/>
          <w:b w:val="0"/>
          <w:bCs/>
          <w:sz w:val="24"/>
          <w:lang w:val="en-US" w:eastAsia="zh-CN"/>
        </w:rPr>
      </w:pPr>
      <w:r>
        <w:rPr>
          <w:rFonts w:hint="eastAsia" w:ascii="宋体"/>
          <w:b/>
          <w:bCs w:val="0"/>
          <w:sz w:val="24"/>
          <w:lang w:eastAsia="zh-CN"/>
        </w:rPr>
        <w:t>危险废物储存场所标识牌</w:t>
      </w:r>
      <w:r>
        <w:rPr>
          <w:rFonts w:hint="eastAsia" w:ascii="宋体"/>
          <w:b/>
          <w:bCs w:val="0"/>
          <w:sz w:val="24"/>
          <w:lang w:val="en-US" w:eastAsia="zh-CN"/>
        </w:rPr>
        <w:t xml:space="preserve">  </w:t>
      </w:r>
      <w:r>
        <w:rPr>
          <w:rFonts w:hint="eastAsia" w:ascii="宋体"/>
          <w:b w:val="0"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 w:ascii="宋体"/>
          <w:b/>
          <w:bCs w:val="0"/>
          <w:sz w:val="24"/>
          <w:lang w:val="en-US" w:eastAsia="zh-CN"/>
        </w:rPr>
        <w:t xml:space="preserve"> 危险废物标签</w:t>
      </w:r>
    </w:p>
    <w:p>
      <w:pPr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537845</wp:posOffset>
                </wp:positionV>
                <wp:extent cx="3746500" cy="1470660"/>
                <wp:effectExtent l="4445" t="4445" r="2095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8690" y="5454015"/>
                          <a:ext cx="374650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应急措施：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20" w:firstLineChars="200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危险废物一旦发现泄漏时；一旦发现异常，当班班长立即上报当班调度，调度马上通知相关的危险废物专员，并赶往出事地点，做好先期处理工作。有人员受伤情况要先救人，可根据现场情况进行急救，并迅速就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20" w:firstLineChars="20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现场抢险人员必须穿戴好防护服装、防毒面具等，严格按照危险废物管理制度及规范的指示现场对现场进行抢修。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42.35pt;height:115.8pt;width:295pt;z-index:251659264;mso-width-relative:page;mso-height-relative:page;" fillcolor="#FFFFFF [3201]" filled="t" stroked="t" coordsize="21600,21600" o:gfxdata="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U8cSD1wAAAAsBAAAPAAAAAAAAAAEAIAAAACIAAABkcnMvZG93bnJldi54bWxQSwEC&#10;FAAUAAAACACHTuJAqJoS5mcCAADD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应急措施：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20" w:firstLineChars="200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危险废物一旦发现泄漏时；一旦发现异常，当班班长立即上报当班调度，调度马上通知相关的危险废物专员，并赶往出事地点，做好先期处理工作。有人员受伤情况要先救人，可根据现场情况进行急救，并迅速就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20" w:firstLineChars="20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现场抢险人员必须穿戴好防护服装、防毒面具等，严格按照危险废物管理制度及规范的指示现场对现场进行抢修。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sz w:val="24"/>
        </w:rPr>
        <w:drawing>
          <wp:inline distT="0" distB="0" distL="114300" distR="114300">
            <wp:extent cx="2010410" cy="2321560"/>
            <wp:effectExtent l="0" t="0" r="8890" b="2540"/>
            <wp:docPr id="5" name="图片 5" descr="7dbc93ec32ca706ab91a7da8224b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bc93ec32ca706ab91a7da8224baee"/>
                    <pic:cNvPicPr>
                      <a:picLocks noChangeAspect="1"/>
                    </pic:cNvPicPr>
                  </pic:nvPicPr>
                  <pic:blipFill>
                    <a:blip r:embed="rId7"/>
                    <a:srcRect t="24319" b="23716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危险废物污染环境防治责任制度标识牌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宋体"/>
          <w:b w:val="0"/>
          <w:bCs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2"/>
          <w:lang w:eastAsia="zh-CN"/>
        </w:rPr>
        <w:t>责任区：危险废物储存区</w:t>
      </w:r>
      <w:r>
        <w:rPr>
          <w:rFonts w:hint="eastAsia"/>
          <w:color w:val="FF0000"/>
          <w:sz w:val="22"/>
          <w:szCs w:val="22"/>
          <w:lang w:val="en-US" w:eastAsia="zh-CN"/>
        </w:rPr>
        <w:t xml:space="preserve">         责任人：陈延诚       联系电话：</w:t>
      </w:r>
      <w:r>
        <w:rPr>
          <w:rFonts w:hint="eastAsia" w:ascii="宋体"/>
          <w:b w:val="0"/>
          <w:bCs/>
          <w:color w:val="FF0000"/>
          <w:sz w:val="22"/>
          <w:szCs w:val="22"/>
          <w:lang w:val="en-US" w:eastAsia="zh-CN"/>
        </w:rPr>
        <w:t xml:space="preserve">1876253893         外部应急救援电话84343119      </w:t>
      </w:r>
      <w:bookmarkStart w:id="0" w:name="_GoBack"/>
      <w:bookmarkEnd w:id="0"/>
      <w:r>
        <w:rPr>
          <w:rFonts w:hint="eastAsia" w:ascii="宋体"/>
          <w:b w:val="0"/>
          <w:bCs/>
          <w:color w:val="FF0000"/>
          <w:sz w:val="22"/>
          <w:szCs w:val="22"/>
          <w:lang w:val="en-US" w:eastAsia="zh-CN"/>
        </w:rPr>
        <w:t xml:space="preserve">    急救电话：119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E06B6"/>
    <w:rsid w:val="442A036D"/>
    <w:rsid w:val="4BFB3F9F"/>
    <w:rsid w:val="69C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2021-11-16T05:51:00Z</dcterms:created>
  <dc:creator>Administrator</dc:creator>
  <cp:lastModifiedBy>李旭杰</cp:lastModifiedBy>
  <dcterms:modified xsi:type="dcterms:W3CDTF">2021-11-16T06:44:18Z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3A8EF3C164E94212AEF053D0ADDAD479</vt:lpwstr>
  </property>
</Properties>
</file>